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A4" w:rsidRPr="00AD3AA4" w:rsidRDefault="00AD3AA4" w:rsidP="006D6E8B">
      <w:pPr>
        <w:shd w:val="clear" w:color="auto" w:fill="FFFFFF"/>
        <w:spacing w:before="100" w:beforeAutospacing="1" w:after="100" w:afterAutospacing="1" w:line="240" w:lineRule="auto"/>
        <w:jc w:val="center"/>
        <w:outlineLvl w:val="0"/>
        <w:rPr>
          <w:rFonts w:ascii="Arial" w:eastAsia="Times New Roman" w:hAnsi="Arial" w:cs="Arial"/>
          <w:kern w:val="36"/>
          <w:sz w:val="58"/>
          <w:szCs w:val="58"/>
          <w:lang w:eastAsia="lt-LT"/>
        </w:rPr>
      </w:pPr>
      <w:r w:rsidRPr="00BF0E65">
        <w:rPr>
          <w:rFonts w:ascii="Times New Roman" w:eastAsia="Times New Roman" w:hAnsi="Times New Roman" w:cs="Times New Roman"/>
          <w:b/>
          <w:bCs/>
          <w:kern w:val="36"/>
          <w:sz w:val="36"/>
          <w:szCs w:val="36"/>
          <w:lang w:eastAsia="lt-LT"/>
        </w:rPr>
        <w:t>Kuprinių svėrimo akcija Raseinių</w:t>
      </w:r>
      <w:r w:rsidRPr="00AD3AA4">
        <w:rPr>
          <w:rFonts w:ascii="Times New Roman" w:eastAsia="Times New Roman" w:hAnsi="Times New Roman" w:cs="Times New Roman"/>
          <w:b/>
          <w:bCs/>
          <w:kern w:val="36"/>
          <w:sz w:val="36"/>
          <w:szCs w:val="36"/>
          <w:lang w:eastAsia="lt-LT"/>
        </w:rPr>
        <w:t xml:space="preserve"> rajono mokyklose</w:t>
      </w:r>
    </w:p>
    <w:p w:rsidR="00E8270B" w:rsidRDefault="00AD3AA4" w:rsidP="00E8270B">
      <w:pPr>
        <w:shd w:val="clear" w:color="auto" w:fill="FFFFFF"/>
        <w:spacing w:before="100" w:beforeAutospacing="1" w:after="100" w:afterAutospacing="1" w:line="240" w:lineRule="auto"/>
        <w:ind w:firstLine="1296"/>
        <w:jc w:val="both"/>
        <w:rPr>
          <w:rFonts w:ascii="Times New Roman" w:eastAsia="Times New Roman" w:hAnsi="Times New Roman" w:cs="Times New Roman"/>
          <w:color w:val="000000"/>
          <w:sz w:val="24"/>
          <w:szCs w:val="24"/>
          <w:lang w:eastAsia="lt-LT"/>
        </w:rPr>
      </w:pPr>
      <w:r w:rsidRPr="00AD3AA4">
        <w:rPr>
          <w:rFonts w:ascii="Times New Roman" w:eastAsia="Times New Roman" w:hAnsi="Times New Roman" w:cs="Times New Roman"/>
          <w:color w:val="000000"/>
          <w:sz w:val="24"/>
          <w:szCs w:val="24"/>
          <w:lang w:eastAsia="lt-LT"/>
        </w:rPr>
        <w:t>Lietuvos Respublikos Seimui 2014 metus paskelbus Vaikų sveikatos metais didesnis dėmesys skiriamas vaikų sveikatai, su sveikata susijusių naudingų įpročių, vertybių ir elgesio formavimui.</w:t>
      </w:r>
      <w:r w:rsidR="005878C9">
        <w:rPr>
          <w:rFonts w:ascii="Times New Roman" w:eastAsia="Times New Roman" w:hAnsi="Times New Roman" w:cs="Times New Roman"/>
          <w:color w:val="000000"/>
          <w:sz w:val="24"/>
          <w:szCs w:val="24"/>
          <w:lang w:eastAsia="lt-LT"/>
        </w:rPr>
        <w:t xml:space="preserve"> Todėl s</w:t>
      </w:r>
      <w:r w:rsidR="00BF0E65">
        <w:rPr>
          <w:rFonts w:ascii="Times New Roman" w:eastAsia="Times New Roman" w:hAnsi="Times New Roman" w:cs="Times New Roman"/>
          <w:color w:val="000000"/>
          <w:sz w:val="24"/>
          <w:szCs w:val="24"/>
          <w:lang w:eastAsia="lt-LT"/>
        </w:rPr>
        <w:t xml:space="preserve">palio mėnesį </w:t>
      </w:r>
      <w:r>
        <w:rPr>
          <w:rFonts w:ascii="Times New Roman" w:eastAsia="Times New Roman" w:hAnsi="Times New Roman" w:cs="Times New Roman"/>
          <w:color w:val="000000"/>
          <w:sz w:val="24"/>
          <w:szCs w:val="24"/>
          <w:lang w:eastAsia="lt-LT"/>
        </w:rPr>
        <w:t>Raseinių</w:t>
      </w:r>
      <w:r w:rsidRPr="00AD3AA4">
        <w:rPr>
          <w:rFonts w:ascii="Times New Roman" w:eastAsia="Times New Roman" w:hAnsi="Times New Roman" w:cs="Times New Roman"/>
          <w:color w:val="000000"/>
          <w:sz w:val="24"/>
          <w:szCs w:val="24"/>
          <w:lang w:eastAsia="lt-LT"/>
        </w:rPr>
        <w:t xml:space="preserve"> rajono savivaldyb</w:t>
      </w:r>
      <w:r>
        <w:rPr>
          <w:rFonts w:ascii="Times New Roman" w:eastAsia="Times New Roman" w:hAnsi="Times New Roman" w:cs="Times New Roman"/>
          <w:color w:val="000000"/>
          <w:sz w:val="24"/>
          <w:szCs w:val="24"/>
          <w:lang w:eastAsia="lt-LT"/>
        </w:rPr>
        <w:t>ės visuomenės sveikatos biuras kvietė Raseinių rajono mokyklas dalyvauti</w:t>
      </w:r>
      <w:r w:rsidRPr="00AD3AA4">
        <w:rPr>
          <w:rFonts w:ascii="Times New Roman" w:eastAsia="Times New Roman" w:hAnsi="Times New Roman" w:cs="Times New Roman"/>
          <w:color w:val="000000"/>
          <w:sz w:val="24"/>
          <w:szCs w:val="24"/>
          <w:lang w:eastAsia="lt-LT"/>
        </w:rPr>
        <w:t xml:space="preserve"> </w:t>
      </w:r>
      <w:r w:rsidR="00BF0E65">
        <w:rPr>
          <w:rFonts w:ascii="Times New Roman" w:eastAsia="Times New Roman" w:hAnsi="Times New Roman" w:cs="Times New Roman"/>
          <w:color w:val="000000"/>
          <w:sz w:val="24"/>
          <w:szCs w:val="24"/>
          <w:lang w:eastAsia="lt-LT"/>
        </w:rPr>
        <w:t>s</w:t>
      </w:r>
      <w:r w:rsidR="00BF0E65" w:rsidRPr="00AD3AA4">
        <w:rPr>
          <w:rFonts w:ascii="Times New Roman" w:eastAsia="Times New Roman" w:hAnsi="Times New Roman" w:cs="Times New Roman"/>
          <w:color w:val="000000"/>
          <w:sz w:val="24"/>
          <w:szCs w:val="24"/>
          <w:lang w:eastAsia="lt-LT"/>
        </w:rPr>
        <w:t>veikatos mokymo ir ligų prevencijos centr</w:t>
      </w:r>
      <w:r w:rsidR="00BF0E65">
        <w:rPr>
          <w:rFonts w:ascii="Times New Roman" w:eastAsia="Times New Roman" w:hAnsi="Times New Roman" w:cs="Times New Roman"/>
          <w:color w:val="000000"/>
          <w:sz w:val="24"/>
          <w:szCs w:val="24"/>
          <w:lang w:eastAsia="lt-LT"/>
        </w:rPr>
        <w:t xml:space="preserve">o inicijuojamoje kurpinių svėrimo akcijoje. </w:t>
      </w:r>
      <w:r w:rsidR="00BF0E65" w:rsidRPr="00AD3AA4">
        <w:rPr>
          <w:rFonts w:ascii="Times New Roman" w:eastAsia="Times New Roman" w:hAnsi="Times New Roman" w:cs="Times New Roman"/>
          <w:color w:val="000000"/>
          <w:sz w:val="24"/>
          <w:szCs w:val="24"/>
          <w:lang w:eastAsia="lt-LT"/>
        </w:rPr>
        <w:t>Šios akcijos tikslas buvo įvertinti nešiojamų kuprinių svorį, kuprinės tipą ir kuprinės nešiojimo būdą, siekiant išvengti vaikų laikysenos sutrikimų dėl per  didelio kuprinių svorio.</w:t>
      </w:r>
    </w:p>
    <w:p w:rsidR="00BF0E65" w:rsidRDefault="00BF0E65" w:rsidP="00524BC6">
      <w:pPr>
        <w:shd w:val="clear" w:color="auto" w:fill="FFFFFF"/>
        <w:spacing w:before="100" w:beforeAutospacing="1" w:after="100" w:afterAutospacing="1" w:line="240" w:lineRule="auto"/>
        <w:ind w:firstLine="129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Prie akcijos prisijungė devynios Raseinių rajono mokyklos</w:t>
      </w:r>
      <w:r w:rsidR="00AD3AA4" w:rsidRPr="00AD3AA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Akcijos metu buvo pasvertos ir įvertintos 5-6 klasių 624 mokinių kuprinės.</w:t>
      </w:r>
    </w:p>
    <w:p w:rsidR="00375447" w:rsidRDefault="00375447" w:rsidP="00375447">
      <w:pPr>
        <w:rPr>
          <w:rFonts w:ascii="Times New Roman" w:hAnsi="Times New Roman" w:cs="Times New Roman"/>
          <w:sz w:val="24"/>
          <w:szCs w:val="24"/>
        </w:rPr>
      </w:pPr>
      <w:r w:rsidRPr="00375447">
        <w:rPr>
          <w:rFonts w:ascii="Times New Roman" w:hAnsi="Times New Roman" w:cs="Times New Roman"/>
          <w:sz w:val="24"/>
          <w:szCs w:val="24"/>
        </w:rPr>
        <w:t xml:space="preserve">  </w:t>
      </w:r>
      <w:r w:rsidR="005878C9">
        <w:rPr>
          <w:rFonts w:ascii="Times New Roman" w:hAnsi="Times New Roman" w:cs="Times New Roman"/>
          <w:sz w:val="24"/>
          <w:szCs w:val="24"/>
        </w:rPr>
        <w:tab/>
      </w:r>
      <w:r w:rsidRPr="00375447">
        <w:rPr>
          <w:rFonts w:ascii="Times New Roman" w:hAnsi="Times New Roman" w:cs="Times New Roman"/>
          <w:sz w:val="24"/>
          <w:szCs w:val="24"/>
        </w:rPr>
        <w:t>Akcijos rezu</w:t>
      </w:r>
      <w:r w:rsidR="0081518E">
        <w:rPr>
          <w:rFonts w:ascii="Times New Roman" w:hAnsi="Times New Roman" w:cs="Times New Roman"/>
          <w:sz w:val="24"/>
          <w:szCs w:val="24"/>
        </w:rPr>
        <w:t>ltatai parodė, kad daugumos – 70</w:t>
      </w:r>
      <w:r w:rsidRPr="00375447">
        <w:rPr>
          <w:rFonts w:ascii="Times New Roman" w:hAnsi="Times New Roman" w:cs="Times New Roman"/>
          <w:sz w:val="24"/>
          <w:szCs w:val="24"/>
        </w:rPr>
        <w:t xml:space="preserve"> proc. - akcijoje dalyvavusių mokinių kuprinės svėrė ne daugiau kaip 10 proc. jų kūno svorio. Maksimalus leidžiamas mokinio kūno svorio ir jo nešulio santykis turėtų būti ne daugiau kaip 15 proc. kūno svorio. Akcijos metu 10-15 proc. kūno svorio kuprines turėjo </w:t>
      </w:r>
      <w:r w:rsidR="0081518E">
        <w:rPr>
          <w:rFonts w:ascii="Times New Roman" w:hAnsi="Times New Roman" w:cs="Times New Roman"/>
          <w:sz w:val="24"/>
          <w:szCs w:val="24"/>
          <w:lang w:val="en-US"/>
        </w:rPr>
        <w:t>~</w:t>
      </w:r>
      <w:r w:rsidR="0081518E">
        <w:rPr>
          <w:rFonts w:ascii="Times New Roman" w:hAnsi="Times New Roman" w:cs="Times New Roman"/>
          <w:sz w:val="24"/>
          <w:szCs w:val="24"/>
        </w:rPr>
        <w:t>21</w:t>
      </w:r>
      <w:r w:rsidRPr="00375447">
        <w:rPr>
          <w:rFonts w:ascii="Times New Roman" w:hAnsi="Times New Roman" w:cs="Times New Roman"/>
          <w:sz w:val="24"/>
          <w:szCs w:val="24"/>
        </w:rPr>
        <w:t xml:space="preserve"> proc. mokinių. Normą viršijo</w:t>
      </w:r>
      <w:r w:rsidR="002C4B45">
        <w:rPr>
          <w:rFonts w:ascii="Times New Roman" w:hAnsi="Times New Roman" w:cs="Times New Roman"/>
          <w:sz w:val="24"/>
          <w:szCs w:val="24"/>
        </w:rPr>
        <w:t xml:space="preserve"> ~</w:t>
      </w:r>
      <w:r w:rsidRPr="00375447">
        <w:rPr>
          <w:rFonts w:ascii="Times New Roman" w:hAnsi="Times New Roman" w:cs="Times New Roman"/>
          <w:sz w:val="24"/>
          <w:szCs w:val="24"/>
        </w:rPr>
        <w:t xml:space="preserve"> </w:t>
      </w:r>
      <w:r w:rsidR="002C4B45">
        <w:rPr>
          <w:rFonts w:ascii="Times New Roman" w:hAnsi="Times New Roman" w:cs="Times New Roman"/>
          <w:sz w:val="24"/>
          <w:szCs w:val="24"/>
        </w:rPr>
        <w:t xml:space="preserve">9 proc.  Tokias kuprines turėjo 41 penktų  bei 15 </w:t>
      </w:r>
      <w:r w:rsidR="00E96868">
        <w:rPr>
          <w:rFonts w:ascii="Times New Roman" w:hAnsi="Times New Roman" w:cs="Times New Roman"/>
          <w:sz w:val="24"/>
          <w:szCs w:val="24"/>
        </w:rPr>
        <w:t xml:space="preserve">šeštų klasių </w:t>
      </w:r>
      <w:r w:rsidRPr="00375447">
        <w:rPr>
          <w:rFonts w:ascii="Times New Roman" w:hAnsi="Times New Roman" w:cs="Times New Roman"/>
          <w:sz w:val="24"/>
          <w:szCs w:val="24"/>
        </w:rPr>
        <w:t>mokiniai.</w:t>
      </w:r>
    </w:p>
    <w:p w:rsidR="00E96868" w:rsidRDefault="00E96868" w:rsidP="00E96868">
      <w:pPr>
        <w:ind w:firstLine="1296"/>
        <w:rPr>
          <w:rFonts w:ascii="Times New Roman" w:hAnsi="Times New Roman" w:cs="Times New Roman"/>
          <w:sz w:val="24"/>
          <w:szCs w:val="24"/>
        </w:rPr>
      </w:pPr>
      <w:r w:rsidRPr="00E96868">
        <w:rPr>
          <w:rFonts w:ascii="Times New Roman" w:hAnsi="Times New Roman" w:cs="Times New Roman"/>
          <w:sz w:val="24"/>
          <w:szCs w:val="24"/>
        </w:rPr>
        <w:t>Kasdienis sunkesnis kaip 15 proc. savo svorio kuprinės nešiojimas gali būti vertinamas kaip rizikos veiksnys, darantis įtaką moksleivio  nugaros skausmams ar kitiems stuburo pažeidimams atsirasti.</w:t>
      </w:r>
    </w:p>
    <w:p w:rsidR="00CD12F2" w:rsidRPr="00375447" w:rsidRDefault="00CD12F2" w:rsidP="00E96868">
      <w:pPr>
        <w:jc w:val="cente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284982" cy="2097024"/>
            <wp:effectExtent l="19050" t="0" r="10668"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96868" w:rsidRDefault="00375447" w:rsidP="00E96868">
      <w:pPr>
        <w:rPr>
          <w:rFonts w:ascii="Times New Roman" w:hAnsi="Times New Roman" w:cs="Times New Roman"/>
          <w:sz w:val="24"/>
          <w:szCs w:val="24"/>
        </w:rPr>
      </w:pPr>
      <w:r w:rsidRPr="00375447">
        <w:rPr>
          <w:rFonts w:ascii="Times New Roman" w:hAnsi="Times New Roman" w:cs="Times New Roman"/>
          <w:sz w:val="24"/>
          <w:szCs w:val="24"/>
        </w:rPr>
        <w:t xml:space="preserve">                      Akcijos metu buvo kreipiamas dėmesys ir į tai, ar kuprinė su vienu ar dviem diržais, su rankena, ar turi atšvaitą. Didžioji dauguma kuprinių </w:t>
      </w:r>
      <w:r w:rsidR="006D6E8B">
        <w:rPr>
          <w:rFonts w:ascii="Times New Roman" w:hAnsi="Times New Roman" w:cs="Times New Roman"/>
          <w:sz w:val="24"/>
          <w:szCs w:val="24"/>
        </w:rPr>
        <w:t xml:space="preserve">~ 97 proc. </w:t>
      </w:r>
      <w:r w:rsidRPr="00375447">
        <w:rPr>
          <w:rFonts w:ascii="Times New Roman" w:hAnsi="Times New Roman" w:cs="Times New Roman"/>
          <w:sz w:val="24"/>
          <w:szCs w:val="24"/>
        </w:rPr>
        <w:t xml:space="preserve">buvo su dviem diržais. </w:t>
      </w:r>
      <w:r w:rsidR="006D6E8B">
        <w:rPr>
          <w:rFonts w:ascii="Times New Roman" w:hAnsi="Times New Roman" w:cs="Times New Roman"/>
          <w:sz w:val="24"/>
          <w:szCs w:val="24"/>
        </w:rPr>
        <w:t>Akcijos rezultatai parodė, kad 84 proc. mokinių kuprinę nešioja ant abiejų pečių, likę mokiniai ant vieno peties arba kuprinę nešasi rankoje.</w:t>
      </w:r>
      <w:r w:rsidR="005E2028">
        <w:rPr>
          <w:rFonts w:ascii="Times New Roman" w:hAnsi="Times New Roman" w:cs="Times New Roman"/>
          <w:sz w:val="24"/>
          <w:szCs w:val="24"/>
        </w:rPr>
        <w:t xml:space="preserve"> Tačiau a</w:t>
      </w:r>
      <w:r w:rsidR="005E2028" w:rsidRPr="00375447">
        <w:rPr>
          <w:rFonts w:ascii="Times New Roman" w:hAnsi="Times New Roman" w:cs="Times New Roman"/>
          <w:sz w:val="24"/>
          <w:szCs w:val="24"/>
        </w:rPr>
        <w:t xml:space="preserve">tšvaitus, prisegtus prie kuprinių, turėjo </w:t>
      </w:r>
      <w:r w:rsidR="005E2028">
        <w:rPr>
          <w:rFonts w:ascii="Times New Roman" w:hAnsi="Times New Roman" w:cs="Times New Roman"/>
          <w:sz w:val="24"/>
          <w:szCs w:val="24"/>
        </w:rPr>
        <w:t>tik 40</w:t>
      </w:r>
      <w:r w:rsidR="005E2028" w:rsidRPr="00375447">
        <w:rPr>
          <w:rFonts w:ascii="Times New Roman" w:hAnsi="Times New Roman" w:cs="Times New Roman"/>
          <w:sz w:val="24"/>
          <w:szCs w:val="24"/>
        </w:rPr>
        <w:t xml:space="preserve"> proc. </w:t>
      </w:r>
      <w:r w:rsidR="005E2028">
        <w:rPr>
          <w:rFonts w:ascii="Times New Roman" w:hAnsi="Times New Roman" w:cs="Times New Roman"/>
          <w:sz w:val="24"/>
          <w:szCs w:val="24"/>
        </w:rPr>
        <w:t>mokinių.</w:t>
      </w:r>
    </w:p>
    <w:p w:rsidR="00CE12BB" w:rsidRDefault="00CE12BB" w:rsidP="00CE12BB">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extent cx="3181731" cy="2060448"/>
            <wp:effectExtent l="19050" t="0" r="18669"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noProof/>
          <w:sz w:val="24"/>
          <w:szCs w:val="24"/>
          <w:lang w:eastAsia="lt-LT"/>
        </w:rPr>
        <w:drawing>
          <wp:inline distT="0" distB="0" distL="0" distR="0">
            <wp:extent cx="3333750" cy="2054733"/>
            <wp:effectExtent l="19050" t="0" r="19050" b="2667"/>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4C39" w:rsidRDefault="00375447" w:rsidP="00375447">
      <w:pPr>
        <w:rPr>
          <w:rFonts w:ascii="Times New Roman" w:hAnsi="Times New Roman" w:cs="Times New Roman"/>
          <w:sz w:val="24"/>
          <w:szCs w:val="24"/>
        </w:rPr>
      </w:pPr>
      <w:r>
        <w:rPr>
          <w:rFonts w:ascii="Times New Roman" w:hAnsi="Times New Roman" w:cs="Times New Roman"/>
          <w:sz w:val="24"/>
          <w:szCs w:val="24"/>
        </w:rPr>
        <w:t xml:space="preserve">          </w:t>
      </w:r>
    </w:p>
    <w:p w:rsidR="00004C39" w:rsidRDefault="00004C39" w:rsidP="00375447">
      <w:pPr>
        <w:rPr>
          <w:rFonts w:ascii="Times New Roman" w:hAnsi="Times New Roman" w:cs="Times New Roman"/>
          <w:sz w:val="24"/>
          <w:szCs w:val="24"/>
        </w:rPr>
      </w:pPr>
    </w:p>
    <w:p w:rsidR="00AD3AA4" w:rsidRPr="00375447" w:rsidRDefault="00375447" w:rsidP="00375447">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AD3AA4" w:rsidRPr="00375447">
        <w:rPr>
          <w:rFonts w:ascii="Times New Roman" w:hAnsi="Times New Roman" w:cs="Times New Roman"/>
          <w:b/>
          <w:sz w:val="24"/>
          <w:szCs w:val="24"/>
        </w:rPr>
        <w:t>Tiek mokiniams, tiek jų tėveliams primename, kad:</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Tuščia kuprinė turi sverti: pradinių klasių mokiniams – ne daugiau kaip 700 g, vyresniųjų klasių mokiniams – ne daugiau kaip 1000 g.</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Optimalus pilnos kuprinės svoris turėtų sudaryti ne  daugiau kaip 10 proc. mokinio kūno masės.</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Didžiausias pilnos kuprinės svoris neturi viršyti 15 proc.  mokinio kūno masės.</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Rinkitės mokyklinę kuprinę, turinčią du reguliuojamo ilgio plačius paminkštintus diržus.</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Visada užsidėkite diržus ant abiejų pečių.</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Nešamos kuprinės apačia neturi būti žemiau juosmens.</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Sunkiausius daiktus dėkite į tą kuprinės dalį, kuri yra arčiausiai nugaros.</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Tvarkingai sudėkite daiktus, kad jie neslidinėtų po kuprinės vidų.</w:t>
      </w:r>
    </w:p>
    <w:p w:rsidR="00AD3AA4" w:rsidRPr="00375447" w:rsidRDefault="00AD3AA4" w:rsidP="00375447">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Kasdien peržiūrėkite kuprinės turinį ir susidėkite tik tai dienai reikalingus daiktus.</w:t>
      </w:r>
    </w:p>
    <w:p w:rsidR="00524BC6" w:rsidRPr="00E96868" w:rsidRDefault="00AD3AA4" w:rsidP="00E96868">
      <w:pPr>
        <w:pStyle w:val="Sraopastraipa"/>
        <w:numPr>
          <w:ilvl w:val="0"/>
          <w:numId w:val="1"/>
        </w:numPr>
        <w:rPr>
          <w:rFonts w:ascii="Times New Roman" w:hAnsi="Times New Roman" w:cs="Times New Roman"/>
          <w:sz w:val="24"/>
          <w:szCs w:val="24"/>
        </w:rPr>
      </w:pPr>
      <w:r w:rsidRPr="00375447">
        <w:rPr>
          <w:rFonts w:ascii="Times New Roman" w:hAnsi="Times New Roman" w:cs="Times New Roman"/>
          <w:sz w:val="24"/>
          <w:szCs w:val="24"/>
        </w:rPr>
        <w:t>Mokyklinių kuprinių išorinėje pusėje turi būti pritvirtinti atšvaitai.</w:t>
      </w:r>
    </w:p>
    <w:sectPr w:rsidR="00524BC6" w:rsidRPr="00E96868" w:rsidSect="006D6E8B">
      <w:pgSz w:w="11906" w:h="16838"/>
      <w:pgMar w:top="851" w:right="284" w:bottom="567"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211A8"/>
    <w:multiLevelType w:val="hybridMultilevel"/>
    <w:tmpl w:val="37A29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1296"/>
  <w:hyphenationZone w:val="396"/>
  <w:characterSpacingControl w:val="doNotCompress"/>
  <w:compat/>
  <w:rsids>
    <w:rsidRoot w:val="00AD3AA4"/>
    <w:rsid w:val="00004C39"/>
    <w:rsid w:val="000F07DB"/>
    <w:rsid w:val="00216A36"/>
    <w:rsid w:val="002B1950"/>
    <w:rsid w:val="002C4B45"/>
    <w:rsid w:val="00375447"/>
    <w:rsid w:val="00524BC6"/>
    <w:rsid w:val="005878C9"/>
    <w:rsid w:val="005C6A75"/>
    <w:rsid w:val="005E2028"/>
    <w:rsid w:val="00695D87"/>
    <w:rsid w:val="006D6E8B"/>
    <w:rsid w:val="00725654"/>
    <w:rsid w:val="0081518E"/>
    <w:rsid w:val="00893D90"/>
    <w:rsid w:val="00AD3AA4"/>
    <w:rsid w:val="00BF0E65"/>
    <w:rsid w:val="00CD12F2"/>
    <w:rsid w:val="00CE12BB"/>
    <w:rsid w:val="00D16BF0"/>
    <w:rsid w:val="00E8270B"/>
    <w:rsid w:val="00E96868"/>
    <w:rsid w:val="00F0664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D90"/>
  </w:style>
  <w:style w:type="paragraph" w:styleId="Antrat1">
    <w:name w:val="heading 1"/>
    <w:basedOn w:val="prastasis"/>
    <w:link w:val="Antrat1Diagrama"/>
    <w:uiPriority w:val="9"/>
    <w:qFormat/>
    <w:rsid w:val="00AD3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AD3AA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AD3AA4"/>
  </w:style>
  <w:style w:type="character" w:customStyle="1" w:styleId="Antrat1Diagrama">
    <w:name w:val="Antraštė 1 Diagrama"/>
    <w:basedOn w:val="Numatytasispastraiposriftas"/>
    <w:link w:val="Antrat1"/>
    <w:uiPriority w:val="9"/>
    <w:rsid w:val="00AD3AA4"/>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375447"/>
    <w:pPr>
      <w:ind w:left="720"/>
      <w:contextualSpacing/>
    </w:pPr>
  </w:style>
  <w:style w:type="paragraph" w:styleId="Debesliotekstas">
    <w:name w:val="Balloon Text"/>
    <w:basedOn w:val="prastasis"/>
    <w:link w:val="DebesliotekstasDiagrama"/>
    <w:uiPriority w:val="99"/>
    <w:semiHidden/>
    <w:unhideWhenUsed/>
    <w:rsid w:val="00524B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4B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20303">
      <w:bodyDiv w:val="1"/>
      <w:marLeft w:val="0"/>
      <w:marRight w:val="0"/>
      <w:marTop w:val="0"/>
      <w:marBottom w:val="0"/>
      <w:divBdr>
        <w:top w:val="none" w:sz="0" w:space="0" w:color="auto"/>
        <w:left w:val="none" w:sz="0" w:space="0" w:color="auto"/>
        <w:bottom w:val="none" w:sz="0" w:space="0" w:color="auto"/>
        <w:right w:val="none" w:sz="0" w:space="0" w:color="auto"/>
      </w:divBdr>
    </w:div>
    <w:div w:id="575476059">
      <w:bodyDiv w:val="1"/>
      <w:marLeft w:val="0"/>
      <w:marRight w:val="0"/>
      <w:marTop w:val="0"/>
      <w:marBottom w:val="0"/>
      <w:divBdr>
        <w:top w:val="none" w:sz="0" w:space="0" w:color="auto"/>
        <w:left w:val="none" w:sz="0" w:space="0" w:color="auto"/>
        <w:bottom w:val="none" w:sz="0" w:space="0" w:color="auto"/>
        <w:right w:val="none" w:sz="0" w:space="0" w:color="auto"/>
      </w:divBdr>
    </w:div>
    <w:div w:id="783157536">
      <w:bodyDiv w:val="1"/>
      <w:marLeft w:val="0"/>
      <w:marRight w:val="0"/>
      <w:marTop w:val="0"/>
      <w:marBottom w:val="0"/>
      <w:divBdr>
        <w:top w:val="none" w:sz="0" w:space="0" w:color="auto"/>
        <w:left w:val="none" w:sz="0" w:space="0" w:color="auto"/>
        <w:bottom w:val="none" w:sz="0" w:space="0" w:color="auto"/>
        <w:right w:val="none" w:sz="0" w:space="0" w:color="auto"/>
      </w:divBdr>
    </w:div>
    <w:div w:id="2098938428">
      <w:bodyDiv w:val="1"/>
      <w:marLeft w:val="0"/>
      <w:marRight w:val="0"/>
      <w:marTop w:val="0"/>
      <w:marBottom w:val="0"/>
      <w:divBdr>
        <w:top w:val="none" w:sz="0" w:space="0" w:color="auto"/>
        <w:left w:val="none" w:sz="0" w:space="0" w:color="auto"/>
        <w:bottom w:val="none" w:sz="0" w:space="0" w:color="auto"/>
        <w:right w:val="none" w:sz="0" w:space="0" w:color="auto"/>
      </w:divBdr>
    </w:div>
    <w:div w:id="213320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Mokinių</a:t>
            </a:r>
            <a:r>
              <a:rPr lang="lt-LT" baseline="0"/>
              <a:t> kuprinių masės pasiskirstymas</a:t>
            </a:r>
            <a:endParaRPr lang="en-US"/>
          </a:p>
        </c:rich>
      </c:tx>
    </c:title>
    <c:plotArea>
      <c:layout/>
      <c:pieChart>
        <c:varyColors val="1"/>
        <c:ser>
          <c:idx val="0"/>
          <c:order val="0"/>
          <c:tx>
            <c:strRef>
              <c:f>Lapas1!$B$1</c:f>
              <c:strCache>
                <c:ptCount val="1"/>
                <c:pt idx="0">
                  <c:v>Pardavimas</c:v>
                </c:pt>
              </c:strCache>
            </c:strRef>
          </c:tx>
          <c:explosion val="25"/>
          <c:dLbls>
            <c:showPercent val="1"/>
          </c:dLbls>
          <c:cat>
            <c:strRef>
              <c:f>Lapas1!$A$2:$A$4</c:f>
              <c:strCache>
                <c:ptCount val="3"/>
                <c:pt idx="0">
                  <c:v>Iki 10%</c:v>
                </c:pt>
                <c:pt idx="1">
                  <c:v>Nuo 10% iki 15%</c:v>
                </c:pt>
                <c:pt idx="2">
                  <c:v>Daugiau kaip 15%</c:v>
                </c:pt>
              </c:strCache>
            </c:strRef>
          </c:cat>
          <c:val>
            <c:numRef>
              <c:f>Lapas1!$B$2:$B$4</c:f>
              <c:numCache>
                <c:formatCode>General</c:formatCode>
                <c:ptCount val="3"/>
                <c:pt idx="0">
                  <c:v>437</c:v>
                </c:pt>
                <c:pt idx="1">
                  <c:v>131</c:v>
                </c:pt>
                <c:pt idx="2">
                  <c:v>56</c:v>
                </c:pt>
              </c:numCache>
            </c:numRef>
          </c:val>
        </c:ser>
        <c:dLbls>
          <c:showPercent val="1"/>
        </c:dLbls>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plotArea>
      <c:layout/>
      <c:pieChart>
        <c:varyColors val="1"/>
        <c:ser>
          <c:idx val="0"/>
          <c:order val="0"/>
          <c:tx>
            <c:strRef>
              <c:f>Lapas1!$B$1</c:f>
              <c:strCache>
                <c:ptCount val="1"/>
                <c:pt idx="0">
                  <c:v>Kuprinės nešiojimo būdas</c:v>
                </c:pt>
              </c:strCache>
            </c:strRef>
          </c:tx>
          <c:explosion val="25"/>
          <c:dLbls>
            <c:showPercent val="1"/>
          </c:dLbls>
          <c:cat>
            <c:strRef>
              <c:f>Lapas1!$A$2:$A$4</c:f>
              <c:strCache>
                <c:ptCount val="3"/>
                <c:pt idx="0">
                  <c:v>Ant abiejų pečių</c:v>
                </c:pt>
                <c:pt idx="1">
                  <c:v>Ant vieno peties</c:v>
                </c:pt>
                <c:pt idx="2">
                  <c:v>Rankoje</c:v>
                </c:pt>
              </c:strCache>
            </c:strRef>
          </c:cat>
          <c:val>
            <c:numRef>
              <c:f>Lapas1!$B$2:$B$4</c:f>
              <c:numCache>
                <c:formatCode>General</c:formatCode>
                <c:ptCount val="3"/>
                <c:pt idx="0">
                  <c:v>525</c:v>
                </c:pt>
                <c:pt idx="1">
                  <c:v>92</c:v>
                </c:pt>
                <c:pt idx="2">
                  <c:v>7</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view3D>
      <c:rotX val="75"/>
      <c:perspective val="30"/>
    </c:view3D>
    <c:plotArea>
      <c:layout/>
      <c:pie3DChart>
        <c:varyColors val="1"/>
        <c:ser>
          <c:idx val="0"/>
          <c:order val="0"/>
          <c:tx>
            <c:strRef>
              <c:f>Lapas1!$B$1</c:f>
              <c:strCache>
                <c:ptCount val="1"/>
                <c:pt idx="0">
                  <c:v>Kuprinės tipas</c:v>
                </c:pt>
              </c:strCache>
            </c:strRef>
          </c:tx>
          <c:explosion val="25"/>
          <c:dLbls>
            <c:dLbl>
              <c:idx val="0"/>
              <c:layout>
                <c:manualLayout>
                  <c:x val="3.6341814352159246E-2"/>
                  <c:y val="-2.1835706219862109E-3"/>
                </c:manualLayout>
              </c:layout>
              <c:showPercent val="1"/>
            </c:dLbl>
            <c:dLbl>
              <c:idx val="2"/>
              <c:layout>
                <c:manualLayout>
                  <c:x val="-3.5666420695400103E-2"/>
                  <c:y val="-6.6952023438930739E-4"/>
                </c:manualLayout>
              </c:layout>
              <c:showPercent val="1"/>
            </c:dLbl>
            <c:showPercent val="1"/>
            <c:showLeaderLines val="1"/>
          </c:dLbls>
          <c:cat>
            <c:strRef>
              <c:f>Lapas1!$A$2:$A$4</c:f>
              <c:strCache>
                <c:ptCount val="3"/>
                <c:pt idx="0">
                  <c:v>Kuprinė su vienu diržu</c:v>
                </c:pt>
                <c:pt idx="1">
                  <c:v>Kuprinė su dviem diržais</c:v>
                </c:pt>
                <c:pt idx="2">
                  <c:v>Kuprinė su rankena</c:v>
                </c:pt>
              </c:strCache>
            </c:strRef>
          </c:cat>
          <c:val>
            <c:numRef>
              <c:f>Lapas1!$B$2:$B$4</c:f>
              <c:numCache>
                <c:formatCode>General</c:formatCode>
                <c:ptCount val="3"/>
                <c:pt idx="0">
                  <c:v>9</c:v>
                </c:pt>
                <c:pt idx="1">
                  <c:v>608</c:v>
                </c:pt>
                <c:pt idx="2">
                  <c:v>7</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1687</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7</cp:revision>
  <cp:lastPrinted>2014-10-22T07:14:00Z</cp:lastPrinted>
  <dcterms:created xsi:type="dcterms:W3CDTF">2014-10-22T06:53:00Z</dcterms:created>
  <dcterms:modified xsi:type="dcterms:W3CDTF">2014-10-22T07:30:00Z</dcterms:modified>
</cp:coreProperties>
</file>