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15" w:rsidRDefault="00FE6213" w:rsidP="00884274">
      <w:pPr>
        <w:spacing w:after="182" w:line="328" w:lineRule="atLeast"/>
        <w:ind w:left="284" w:firstLine="18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ASMENŲ, PRISKIRTŲ ŠIRDIES IR KRAUJAGYSLIŲ LIGŲ DIDELĖS RIZIKOS GRUPEI, ATRANKOS IR PREVENCIJOS PRIEMONIŲ </w:t>
      </w:r>
      <w:r w:rsid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FINANSAVIMO PROGRAMOS VYKDYMAS </w:t>
      </w:r>
      <w:r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201</w:t>
      </w:r>
      <w:r w:rsidR="00C00A99"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6</w:t>
      </w:r>
      <w:r w:rsid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M</w:t>
      </w:r>
      <w:r w:rsidR="00C00A99"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ETAIS</w:t>
      </w:r>
      <w:r w:rsid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,</w:t>
      </w:r>
      <w:r w:rsidR="00C00A99">
        <w:rPr>
          <w:rFonts w:ascii="Arial" w:eastAsia="Times New Roman" w:hAnsi="Arial" w:cs="Arial"/>
          <w:b/>
          <w:bCs/>
          <w:sz w:val="24"/>
          <w:szCs w:val="24"/>
          <w:lang w:eastAsia="lt-LT"/>
        </w:rPr>
        <w:t xml:space="preserve"> </w:t>
      </w:r>
      <w:r w:rsidR="00C00A99"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RASEINIŲ RAJONO SAVIVALDYBĖJE</w:t>
      </w:r>
    </w:p>
    <w:p w:rsidR="00AC79F4" w:rsidRPr="00F90415" w:rsidRDefault="00AC79F4" w:rsidP="004366F0">
      <w:pPr>
        <w:spacing w:after="0" w:line="328" w:lineRule="atLeast"/>
        <w:ind w:firstLine="182"/>
        <w:jc w:val="center"/>
        <w:rPr>
          <w:rFonts w:ascii="Arial" w:eastAsia="Times New Roman" w:hAnsi="Arial" w:cs="Arial"/>
          <w:sz w:val="24"/>
          <w:szCs w:val="24"/>
          <w:lang w:eastAsia="lt-LT"/>
        </w:rPr>
      </w:pPr>
    </w:p>
    <w:tbl>
      <w:tblPr>
        <w:tblW w:w="9856" w:type="dxa"/>
        <w:tblCellMar>
          <w:top w:w="18" w:type="dxa"/>
          <w:left w:w="18" w:type="dxa"/>
          <w:right w:w="18" w:type="dxa"/>
        </w:tblCellMar>
        <w:tblLook w:val="04A0"/>
      </w:tblPr>
      <w:tblGrid>
        <w:gridCol w:w="4053"/>
        <w:gridCol w:w="1250"/>
        <w:gridCol w:w="1277"/>
        <w:gridCol w:w="669"/>
        <w:gridCol w:w="1277"/>
        <w:gridCol w:w="1330"/>
      </w:tblGrid>
      <w:tr w:rsidR="00C00A99" w:rsidRPr="00C00A99" w:rsidTr="00C00A99">
        <w:trPr>
          <w:trHeight w:val="264"/>
        </w:trPr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C00A99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Paslaugą teikiančios įstaigos pavadinimas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E13B5" w:rsidRDefault="00C00A99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Paslaugą teiki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an</w:t>
            </w: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čioje įstaigoje įregistruotų moterų </w:t>
            </w:r>
          </w:p>
          <w:p w:rsidR="00CE13B5" w:rsidRDefault="00C00A99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(50-65 m.) ir vyrų</w:t>
            </w:r>
          </w:p>
          <w:p w:rsidR="00C00A99" w:rsidRPr="00C00A99" w:rsidRDefault="00C00A99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(40-55 m.) skaičius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C00A99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Planuojama patikrinti per ataskaitinį laikotarpį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C00A99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Informavimo paslauga</w:t>
            </w:r>
          </w:p>
        </w:tc>
      </w:tr>
      <w:tr w:rsidR="00C00A99" w:rsidRPr="00C00A99" w:rsidTr="00C00A99">
        <w:trPr>
          <w:trHeight w:val="1581"/>
        </w:trPr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99" w:rsidRPr="00C00A99" w:rsidRDefault="00C00A99" w:rsidP="00F90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99" w:rsidRPr="00C00A99" w:rsidRDefault="00C00A99" w:rsidP="00F90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99" w:rsidRPr="00C00A99" w:rsidRDefault="00C00A99" w:rsidP="00F90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C00A99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vnt.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C00A99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%</w:t>
            </w: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br/>
              <w:t>(nuo planuojamų patikrinti per ataskaitinį laikotarpį)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C00A99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%</w:t>
            </w: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br/>
              <w:t>(nuo paslaugą teikiančioje įstaigoje įregistruotų)</w:t>
            </w:r>
          </w:p>
        </w:tc>
      </w:tr>
      <w:tr w:rsidR="00C00A99" w:rsidRPr="00C00A99" w:rsidTr="00C00A99">
        <w:trPr>
          <w:trHeight w:val="264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C00A99" w:rsidP="00F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Viešoji įstaiga Raseinių pirminės sveikatos priežiūros centras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3314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25,83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25,83</w:t>
            </w:r>
          </w:p>
        </w:tc>
      </w:tr>
      <w:tr w:rsidR="00C00A99" w:rsidRPr="00C00A99" w:rsidTr="00C00A99">
        <w:trPr>
          <w:trHeight w:val="264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C00A99" w:rsidP="00F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Viešoji įstaiga  Ariogalos pirminės sveikatos priežiūros centras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45,33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45,33</w:t>
            </w:r>
          </w:p>
        </w:tc>
      </w:tr>
      <w:tr w:rsidR="00C00A99" w:rsidRPr="00C00A99" w:rsidTr="00C00A99">
        <w:trPr>
          <w:trHeight w:val="264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C00A99" w:rsidP="00F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IĮ G.</w:t>
            </w:r>
            <w:r w:rsidR="00412F0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C00A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RADAVIČIAUS KLINIKA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649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19,72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B02BA3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19,72</w:t>
            </w:r>
          </w:p>
        </w:tc>
      </w:tr>
      <w:tr w:rsidR="00C00A99" w:rsidRPr="00C00A99" w:rsidTr="00C00A99">
        <w:trPr>
          <w:trHeight w:val="264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UAB MediCa klinika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</w:p>
        </w:tc>
      </w:tr>
      <w:tr w:rsidR="00C00A99" w:rsidRPr="00C00A99" w:rsidTr="00C00A99">
        <w:trPr>
          <w:trHeight w:val="264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C00A99" w:rsidP="00F90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Uždaroji akcinė bendrovė Raseinių šeimos gydytojų centras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19,47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19,47</w:t>
            </w:r>
          </w:p>
        </w:tc>
      </w:tr>
      <w:tr w:rsidR="00C00A99" w:rsidRPr="00C00A99" w:rsidTr="00C00A99">
        <w:trPr>
          <w:trHeight w:val="264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C00A99" w:rsidP="00F904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6176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6176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1675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27,12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C00A99" w:rsidRPr="00C00A99" w:rsidRDefault="00B02BA3" w:rsidP="00F9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27,12</w:t>
            </w:r>
          </w:p>
        </w:tc>
      </w:tr>
    </w:tbl>
    <w:p w:rsidR="004366F0" w:rsidRDefault="004366F0" w:rsidP="004366F0">
      <w:pPr>
        <w:spacing w:after="0" w:line="360" w:lineRule="auto"/>
        <w:ind w:firstLine="851"/>
        <w:jc w:val="both"/>
        <w:rPr>
          <w:rFonts w:ascii="Times New Roman" w:hAnsi="Times New Roman"/>
          <w:iCs/>
          <w:sz w:val="24"/>
        </w:rPr>
      </w:pPr>
    </w:p>
    <w:p w:rsidR="004366F0" w:rsidRPr="00B06A05" w:rsidRDefault="004366F0" w:rsidP="004366F0">
      <w:pPr>
        <w:spacing w:after="0" w:line="360" w:lineRule="auto"/>
        <w:ind w:firstLine="851"/>
        <w:jc w:val="both"/>
        <w:rPr>
          <w:rFonts w:ascii="Times New Roman" w:hAnsi="Times New Roman"/>
          <w:iCs/>
          <w:sz w:val="24"/>
        </w:rPr>
      </w:pPr>
      <w:r w:rsidRPr="00B06A05">
        <w:rPr>
          <w:rFonts w:ascii="Times New Roman" w:hAnsi="Times New Roman"/>
          <w:iCs/>
          <w:sz w:val="24"/>
        </w:rPr>
        <w:t>Kauno teritorinės ligonių kasos duomenimis, 201</w:t>
      </w:r>
      <w:r>
        <w:rPr>
          <w:rFonts w:ascii="Times New Roman" w:hAnsi="Times New Roman"/>
          <w:iCs/>
          <w:sz w:val="24"/>
        </w:rPr>
        <w:t>6</w:t>
      </w:r>
      <w:r w:rsidRPr="00B06A05">
        <w:rPr>
          <w:rFonts w:ascii="Times New Roman" w:hAnsi="Times New Roman"/>
          <w:iCs/>
          <w:sz w:val="24"/>
        </w:rPr>
        <w:t xml:space="preserve"> m. lyginant su 201</w:t>
      </w:r>
      <w:r>
        <w:rPr>
          <w:rFonts w:ascii="Times New Roman" w:hAnsi="Times New Roman"/>
          <w:iCs/>
          <w:sz w:val="24"/>
        </w:rPr>
        <w:t>5</w:t>
      </w:r>
      <w:r w:rsidRPr="00B06A05">
        <w:rPr>
          <w:rFonts w:ascii="Times New Roman" w:hAnsi="Times New Roman"/>
          <w:iCs/>
          <w:sz w:val="24"/>
        </w:rPr>
        <w:t xml:space="preserve"> m. asmenų, priskirtų širdies ir kraujagyslių ligų didelės rizikos grupei, programos informavimo paslaugos vykdymas didėjo </w:t>
      </w:r>
      <w:r>
        <w:rPr>
          <w:rFonts w:ascii="Times New Roman" w:hAnsi="Times New Roman"/>
          <w:iCs/>
          <w:sz w:val="24"/>
        </w:rPr>
        <w:t>visuose rajonuose.</w:t>
      </w:r>
      <w:r w:rsidRPr="00B06A05">
        <w:rPr>
          <w:rFonts w:ascii="Times New Roman" w:hAnsi="Times New Roman"/>
          <w:iCs/>
          <w:sz w:val="24"/>
        </w:rPr>
        <w:t xml:space="preserve"> Didžiausias informavimo paslaugos vykdymas buvo Kazlų Rūdos savivaldybėje (</w:t>
      </w:r>
      <w:r>
        <w:rPr>
          <w:rFonts w:ascii="Times New Roman" w:hAnsi="Times New Roman"/>
          <w:iCs/>
          <w:sz w:val="24"/>
        </w:rPr>
        <w:t>56,83</w:t>
      </w:r>
      <w:r w:rsidRPr="00B06A05">
        <w:rPr>
          <w:rFonts w:ascii="Times New Roman" w:hAnsi="Times New Roman"/>
          <w:iCs/>
          <w:sz w:val="24"/>
        </w:rPr>
        <w:t xml:space="preserve"> proc.), o mažiausias Kaišiadorių rajono savivaldybėje (</w:t>
      </w:r>
      <w:r>
        <w:rPr>
          <w:rFonts w:ascii="Times New Roman" w:hAnsi="Times New Roman"/>
          <w:iCs/>
          <w:sz w:val="24"/>
        </w:rPr>
        <w:t>22,85 proc.) (1 pav.)</w:t>
      </w:r>
    </w:p>
    <w:p w:rsidR="004366F0" w:rsidRDefault="004366F0" w:rsidP="004366F0">
      <w:pPr>
        <w:spacing w:after="0" w:line="360" w:lineRule="auto"/>
        <w:jc w:val="center"/>
        <w:rPr>
          <w:rFonts w:ascii="Times New Roman" w:hAnsi="Times New Roman"/>
          <w:noProof/>
          <w:lang w:eastAsia="lt-LT"/>
        </w:rPr>
      </w:pPr>
      <w:r w:rsidRPr="00B36773">
        <w:rPr>
          <w:rFonts w:ascii="Times New Roman" w:hAnsi="Times New Roman"/>
          <w:noProof/>
          <w:lang w:eastAsia="lt-LT"/>
        </w:rPr>
        <w:drawing>
          <wp:inline distT="0" distB="0" distL="0" distR="0">
            <wp:extent cx="5257800" cy="2571750"/>
            <wp:effectExtent l="1905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66F0" w:rsidRPr="004366F0" w:rsidRDefault="004366F0" w:rsidP="004366F0">
      <w:pPr>
        <w:spacing w:line="240" w:lineRule="auto"/>
        <w:jc w:val="center"/>
        <w:rPr>
          <w:rFonts w:ascii="Times New Roman" w:hAnsi="Times New Roman"/>
          <w:b/>
          <w:i/>
          <w:iCs/>
          <w:lang w:bidi="lo-LA"/>
        </w:rPr>
      </w:pPr>
      <w:r w:rsidRPr="004366F0">
        <w:rPr>
          <w:rFonts w:ascii="Times New Roman" w:hAnsi="Times New Roman"/>
          <w:bCs/>
          <w:i/>
          <w:iCs/>
        </w:rPr>
        <w:t>1 pav.</w:t>
      </w:r>
      <w:r w:rsidRPr="004366F0">
        <w:rPr>
          <w:rFonts w:ascii="Times New Roman" w:hAnsi="Times New Roman"/>
          <w:b/>
          <w:bCs/>
          <w:i/>
          <w:iCs/>
        </w:rPr>
        <w:t xml:space="preserve"> </w:t>
      </w:r>
      <w:r w:rsidRPr="004366F0">
        <w:rPr>
          <w:rFonts w:ascii="Times New Roman" w:hAnsi="Times New Roman"/>
          <w:b/>
          <w:i/>
          <w:iCs/>
          <w:lang w:bidi="lo-LA"/>
        </w:rPr>
        <w:t>Asmenų, priskirtinų širdies ir kraujagyslių ligų didelės rizikos grupei, atrankos ir prevencijos priemonių programos informavimo paslaugos vykdymas Kauno apskrityje 2015 – 2016 m.</w:t>
      </w:r>
    </w:p>
    <w:p w:rsidR="004366F0" w:rsidRPr="00606F0B" w:rsidRDefault="004366F0" w:rsidP="004366F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66F0" w:rsidRPr="00B06A05" w:rsidRDefault="004366F0" w:rsidP="004366F0">
      <w:pPr>
        <w:spacing w:line="360" w:lineRule="auto"/>
        <w:ind w:firstLine="851"/>
        <w:jc w:val="both"/>
        <w:rPr>
          <w:rFonts w:ascii="Times New Roman" w:hAnsi="Times New Roman"/>
          <w:sz w:val="24"/>
          <w:lang w:bidi="lo-LA"/>
        </w:rPr>
      </w:pPr>
      <w:r>
        <w:rPr>
          <w:rFonts w:ascii="Times New Roman" w:hAnsi="Times New Roman"/>
          <w:sz w:val="24"/>
          <w:lang w:bidi="lo-LA"/>
        </w:rPr>
        <w:t>Raseinių</w:t>
      </w:r>
      <w:r w:rsidRPr="00B06A05">
        <w:rPr>
          <w:rFonts w:ascii="Times New Roman" w:hAnsi="Times New Roman"/>
          <w:sz w:val="24"/>
          <w:lang w:bidi="lo-LA"/>
        </w:rPr>
        <w:t xml:space="preserve"> rajono savivaldybėje informuotumas, dėl širdies ir kraujagyslių ligų, vykdomos paslaugos nuo 201</w:t>
      </w:r>
      <w:r>
        <w:rPr>
          <w:rFonts w:ascii="Times New Roman" w:hAnsi="Times New Roman"/>
          <w:sz w:val="24"/>
          <w:lang w:bidi="lo-LA"/>
        </w:rPr>
        <w:t>3</w:t>
      </w:r>
      <w:r w:rsidRPr="00B06A05">
        <w:rPr>
          <w:rFonts w:ascii="Times New Roman" w:hAnsi="Times New Roman"/>
          <w:sz w:val="24"/>
          <w:lang w:bidi="lo-LA"/>
        </w:rPr>
        <w:t xml:space="preserve"> m. iki 201</w:t>
      </w:r>
      <w:r>
        <w:rPr>
          <w:rFonts w:ascii="Times New Roman" w:hAnsi="Times New Roman"/>
          <w:sz w:val="24"/>
          <w:lang w:bidi="lo-LA"/>
        </w:rPr>
        <w:t>6</w:t>
      </w:r>
      <w:r w:rsidRPr="00B06A05">
        <w:rPr>
          <w:rFonts w:ascii="Times New Roman" w:hAnsi="Times New Roman"/>
          <w:sz w:val="24"/>
          <w:lang w:bidi="lo-LA"/>
        </w:rPr>
        <w:t xml:space="preserve"> m. didė</w:t>
      </w:r>
      <w:r>
        <w:rPr>
          <w:rFonts w:ascii="Times New Roman" w:hAnsi="Times New Roman"/>
          <w:sz w:val="24"/>
          <w:lang w:bidi="lo-LA"/>
        </w:rPr>
        <w:t>jo</w:t>
      </w:r>
      <w:r w:rsidRPr="00B06A05">
        <w:rPr>
          <w:rFonts w:ascii="Times New Roman" w:hAnsi="Times New Roman"/>
          <w:sz w:val="24"/>
          <w:lang w:bidi="lo-LA"/>
        </w:rPr>
        <w:t>.</w:t>
      </w:r>
      <w:r w:rsidRPr="00B06A0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sz w:val="24"/>
          <w:lang w:bidi="lo-LA"/>
        </w:rPr>
        <w:t xml:space="preserve">Raseinių </w:t>
      </w:r>
      <w:r w:rsidRPr="00B06A05">
        <w:rPr>
          <w:rFonts w:ascii="Times New Roman" w:hAnsi="Times New Roman"/>
          <w:sz w:val="24"/>
          <w:lang w:bidi="lo-LA"/>
        </w:rPr>
        <w:t>rajone 201</w:t>
      </w:r>
      <w:r>
        <w:rPr>
          <w:rFonts w:ascii="Times New Roman" w:hAnsi="Times New Roman"/>
          <w:sz w:val="24"/>
          <w:lang w:bidi="lo-LA"/>
        </w:rPr>
        <w:t>6</w:t>
      </w:r>
      <w:r w:rsidRPr="00B06A05">
        <w:rPr>
          <w:rFonts w:ascii="Times New Roman" w:hAnsi="Times New Roman"/>
          <w:sz w:val="24"/>
          <w:lang w:bidi="lo-LA"/>
        </w:rPr>
        <w:t xml:space="preserve"> m. informuotos paslaugos vykdymas buvo mažesnis už Kauno apskrities vidurkį (2 pav.).</w:t>
      </w:r>
    </w:p>
    <w:p w:rsidR="004366F0" w:rsidRPr="00B06A05" w:rsidRDefault="004366F0" w:rsidP="004366F0">
      <w:pPr>
        <w:spacing w:line="360" w:lineRule="auto"/>
        <w:jc w:val="center"/>
        <w:rPr>
          <w:rFonts w:ascii="Times New Roman" w:hAnsi="Times New Roman"/>
        </w:rPr>
      </w:pPr>
      <w:r w:rsidRPr="008B59D8">
        <w:rPr>
          <w:rFonts w:ascii="Times New Roman" w:hAnsi="Times New Roman"/>
          <w:noProof/>
          <w:lang w:eastAsia="lt-LT"/>
        </w:rPr>
        <w:drawing>
          <wp:inline distT="0" distB="0" distL="0" distR="0">
            <wp:extent cx="5400675" cy="1866900"/>
            <wp:effectExtent l="19050" t="0" r="0" b="0"/>
            <wp:docPr id="4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66F0" w:rsidRPr="008B59D8" w:rsidRDefault="004366F0" w:rsidP="004366F0">
      <w:pPr>
        <w:spacing w:after="0" w:line="240" w:lineRule="auto"/>
        <w:jc w:val="center"/>
        <w:rPr>
          <w:rFonts w:ascii="Times New Roman" w:hAnsi="Times New Roman"/>
          <w:b/>
          <w:i/>
          <w:iCs/>
          <w:lang w:val="es-ES"/>
        </w:rPr>
      </w:pPr>
      <w:r w:rsidRPr="008B59D8">
        <w:rPr>
          <w:rFonts w:ascii="Times New Roman" w:hAnsi="Times New Roman"/>
          <w:bCs/>
          <w:i/>
          <w:iCs/>
          <w:lang w:val="es-ES"/>
        </w:rPr>
        <w:t>2 pav.</w:t>
      </w:r>
      <w:r w:rsidRPr="008B59D8">
        <w:rPr>
          <w:rFonts w:ascii="Times New Roman" w:hAnsi="Times New Roman"/>
          <w:b/>
          <w:bCs/>
          <w:i/>
          <w:iCs/>
          <w:lang w:val="es-ES"/>
        </w:rPr>
        <w:t xml:space="preserve"> </w:t>
      </w:r>
      <w:r w:rsidRPr="008B59D8">
        <w:rPr>
          <w:rFonts w:ascii="Times New Roman" w:hAnsi="Times New Roman"/>
          <w:b/>
          <w:i/>
          <w:iCs/>
        </w:rPr>
        <w:t xml:space="preserve">Širdies ir kraujagyslių ligų prevencinės programos informavimo paslaugos vykdymas Kauno apskrityje ir </w:t>
      </w:r>
      <w:r>
        <w:rPr>
          <w:rFonts w:ascii="Times New Roman" w:hAnsi="Times New Roman"/>
          <w:b/>
          <w:i/>
          <w:iCs/>
        </w:rPr>
        <w:t xml:space="preserve">Raseinių </w:t>
      </w:r>
      <w:r w:rsidRPr="008B59D8">
        <w:rPr>
          <w:rFonts w:ascii="Times New Roman" w:hAnsi="Times New Roman"/>
          <w:b/>
          <w:i/>
          <w:iCs/>
        </w:rPr>
        <w:t>rajone 201</w:t>
      </w:r>
      <w:r>
        <w:rPr>
          <w:rFonts w:ascii="Times New Roman" w:hAnsi="Times New Roman"/>
          <w:b/>
          <w:i/>
          <w:iCs/>
        </w:rPr>
        <w:t>3</w:t>
      </w:r>
      <w:r w:rsidRPr="008B59D8">
        <w:rPr>
          <w:rFonts w:ascii="Times New Roman" w:hAnsi="Times New Roman"/>
          <w:b/>
          <w:i/>
          <w:iCs/>
        </w:rPr>
        <w:t xml:space="preserve"> – 201</w:t>
      </w:r>
      <w:r>
        <w:rPr>
          <w:rFonts w:ascii="Times New Roman" w:hAnsi="Times New Roman"/>
          <w:b/>
          <w:i/>
          <w:iCs/>
        </w:rPr>
        <w:t>6</w:t>
      </w:r>
      <w:r w:rsidRPr="008B59D8">
        <w:rPr>
          <w:rFonts w:ascii="Times New Roman" w:hAnsi="Times New Roman"/>
          <w:b/>
          <w:i/>
          <w:iCs/>
        </w:rPr>
        <w:t xml:space="preserve"> m.</w:t>
      </w:r>
    </w:p>
    <w:p w:rsidR="004366F0" w:rsidRDefault="004366F0" w:rsidP="004366F0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val="es-ES"/>
        </w:rPr>
      </w:pPr>
    </w:p>
    <w:p w:rsidR="004366F0" w:rsidRPr="00606F0B" w:rsidRDefault="004366F0" w:rsidP="004366F0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val="es-ES"/>
        </w:rPr>
      </w:pPr>
    </w:p>
    <w:p w:rsidR="004366F0" w:rsidRPr="004366F0" w:rsidRDefault="004366F0" w:rsidP="004366F0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8"/>
          <w:lang w:bidi="lo-LA"/>
        </w:rPr>
      </w:pPr>
      <w:r w:rsidRPr="004366F0">
        <w:rPr>
          <w:rFonts w:ascii="Times New Roman" w:hAnsi="Times New Roman"/>
          <w:b/>
          <w:sz w:val="24"/>
          <w:szCs w:val="28"/>
          <w:lang w:bidi="lo-LA"/>
        </w:rPr>
        <w:t>Išvada:</w:t>
      </w:r>
    </w:p>
    <w:p w:rsidR="004366F0" w:rsidRPr="004366F0" w:rsidRDefault="004366F0" w:rsidP="004366F0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  <w:r w:rsidRPr="004366F0">
        <w:rPr>
          <w:rFonts w:ascii="Times New Roman" w:hAnsi="Times New Roman"/>
          <w:b/>
          <w:sz w:val="24"/>
          <w:szCs w:val="28"/>
          <w:lang w:bidi="lo-LA"/>
        </w:rPr>
        <w:t xml:space="preserve">2016 m. Raseinių rajono savivaldybėje informuotumas, dėl širdies ir kraujagyslių ligų, vykdomos paslaugos rodiklis padidėjo lyginant su 2015 m. </w:t>
      </w:r>
    </w:p>
    <w:p w:rsidR="004366F0" w:rsidRPr="004366F0" w:rsidRDefault="004366F0" w:rsidP="004366F0">
      <w:pPr>
        <w:spacing w:line="360" w:lineRule="auto"/>
        <w:ind w:firstLine="851"/>
        <w:jc w:val="both"/>
        <w:rPr>
          <w:rFonts w:ascii="Times New Roman" w:hAnsi="Times New Roman"/>
          <w:sz w:val="20"/>
        </w:rPr>
      </w:pPr>
    </w:p>
    <w:p w:rsidR="004366F0" w:rsidRPr="00B06A05" w:rsidRDefault="004366F0" w:rsidP="004366F0">
      <w:pPr>
        <w:spacing w:line="360" w:lineRule="auto"/>
        <w:ind w:firstLine="851"/>
        <w:jc w:val="both"/>
        <w:rPr>
          <w:rFonts w:ascii="Times New Roman" w:hAnsi="Times New Roman"/>
        </w:rPr>
      </w:pPr>
    </w:p>
    <w:p w:rsidR="004366F0" w:rsidRPr="00B06A05" w:rsidRDefault="004366F0" w:rsidP="004366F0">
      <w:pPr>
        <w:spacing w:line="360" w:lineRule="auto"/>
        <w:rPr>
          <w:rFonts w:ascii="Times New Roman" w:hAnsi="Times New Roman"/>
        </w:rPr>
      </w:pPr>
    </w:p>
    <w:p w:rsidR="004366F0" w:rsidRPr="00B06A05" w:rsidRDefault="004366F0" w:rsidP="004366F0">
      <w:pPr>
        <w:spacing w:line="360" w:lineRule="auto"/>
        <w:rPr>
          <w:rFonts w:ascii="Times New Roman" w:hAnsi="Times New Roman"/>
        </w:rPr>
      </w:pPr>
    </w:p>
    <w:p w:rsidR="004366F0" w:rsidRPr="00B06A05" w:rsidRDefault="004366F0" w:rsidP="004366F0">
      <w:pPr>
        <w:spacing w:line="360" w:lineRule="auto"/>
        <w:rPr>
          <w:rFonts w:ascii="Times New Roman" w:hAnsi="Times New Roman"/>
        </w:rPr>
      </w:pPr>
    </w:p>
    <w:p w:rsidR="004366F0" w:rsidRPr="00B06A05" w:rsidRDefault="004366F0" w:rsidP="004366F0">
      <w:pPr>
        <w:spacing w:line="360" w:lineRule="auto"/>
        <w:rPr>
          <w:rFonts w:ascii="Times New Roman" w:hAnsi="Times New Roman"/>
        </w:rPr>
      </w:pPr>
    </w:p>
    <w:p w:rsidR="004366F0" w:rsidRPr="00C00A99" w:rsidRDefault="004366F0" w:rsidP="00F90415">
      <w:pPr>
        <w:tabs>
          <w:tab w:val="left" w:pos="10206"/>
        </w:tabs>
        <w:rPr>
          <w:rFonts w:ascii="Times New Roman" w:hAnsi="Times New Roman"/>
          <w:sz w:val="24"/>
          <w:szCs w:val="24"/>
        </w:rPr>
      </w:pPr>
    </w:p>
    <w:sectPr w:rsidR="004366F0" w:rsidRPr="00C00A99" w:rsidSect="00C00A9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4D6" w:rsidRDefault="004F54D6" w:rsidP="00FE6213">
      <w:pPr>
        <w:spacing w:after="0" w:line="240" w:lineRule="auto"/>
      </w:pPr>
      <w:r>
        <w:separator/>
      </w:r>
    </w:p>
  </w:endnote>
  <w:endnote w:type="continuationSeparator" w:id="1">
    <w:p w:rsidR="004F54D6" w:rsidRDefault="004F54D6" w:rsidP="00F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4D6" w:rsidRDefault="004F54D6" w:rsidP="00FE6213">
      <w:pPr>
        <w:spacing w:after="0" w:line="240" w:lineRule="auto"/>
      </w:pPr>
      <w:r>
        <w:separator/>
      </w:r>
    </w:p>
  </w:footnote>
  <w:footnote w:type="continuationSeparator" w:id="1">
    <w:p w:rsidR="004F54D6" w:rsidRDefault="004F54D6" w:rsidP="00FE6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FB7"/>
    <w:rsid w:val="000172D8"/>
    <w:rsid w:val="001060EC"/>
    <w:rsid w:val="00186D7F"/>
    <w:rsid w:val="001978DE"/>
    <w:rsid w:val="002317DD"/>
    <w:rsid w:val="00320DAA"/>
    <w:rsid w:val="003E2F30"/>
    <w:rsid w:val="003F5107"/>
    <w:rsid w:val="00404F54"/>
    <w:rsid w:val="00412F08"/>
    <w:rsid w:val="004366F0"/>
    <w:rsid w:val="004439CA"/>
    <w:rsid w:val="00453327"/>
    <w:rsid w:val="004D3E25"/>
    <w:rsid w:val="004F54D6"/>
    <w:rsid w:val="00643C4D"/>
    <w:rsid w:val="00805EE0"/>
    <w:rsid w:val="00884274"/>
    <w:rsid w:val="0097487D"/>
    <w:rsid w:val="00985DEF"/>
    <w:rsid w:val="00A55D9B"/>
    <w:rsid w:val="00AC3582"/>
    <w:rsid w:val="00AC42C4"/>
    <w:rsid w:val="00AC79F4"/>
    <w:rsid w:val="00B02BA3"/>
    <w:rsid w:val="00B436B4"/>
    <w:rsid w:val="00C00A99"/>
    <w:rsid w:val="00C47BDE"/>
    <w:rsid w:val="00CE13B5"/>
    <w:rsid w:val="00D34606"/>
    <w:rsid w:val="00D449EA"/>
    <w:rsid w:val="00DA25F2"/>
    <w:rsid w:val="00E72FB7"/>
    <w:rsid w:val="00E85D26"/>
    <w:rsid w:val="00F45A1C"/>
    <w:rsid w:val="00F53A36"/>
    <w:rsid w:val="00F90415"/>
    <w:rsid w:val="00FD1B06"/>
    <w:rsid w:val="00FD77C7"/>
    <w:rsid w:val="00FE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4F54"/>
    <w:pPr>
      <w:spacing w:after="200" w:line="276" w:lineRule="auto"/>
    </w:pPr>
    <w:rPr>
      <w:sz w:val="22"/>
      <w:szCs w:val="22"/>
      <w:lang w:eastAsia="en-US"/>
    </w:rPr>
  </w:style>
  <w:style w:type="paragraph" w:styleId="Antrat2">
    <w:name w:val="heading 2"/>
    <w:basedOn w:val="prastasis"/>
    <w:link w:val="Antrat2Diagrama"/>
    <w:uiPriority w:val="9"/>
    <w:qFormat/>
    <w:rsid w:val="00436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E72FB7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E6213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E6213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66F0"/>
    <w:rPr>
      <w:rFonts w:ascii="Tahoma" w:hAnsi="Tahoma" w:cs="Tahoma"/>
      <w:sz w:val="16"/>
      <w:szCs w:val="16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366F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815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315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607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816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33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164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92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11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2209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925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187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902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2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680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53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573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952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2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27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2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391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423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1139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932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2563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070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31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177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57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311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026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82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725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745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884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0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66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0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46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319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21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65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11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47879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00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595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663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311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307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778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599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887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109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745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432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73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521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354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artotojas\Desktop\Prevencin&#279;s%20programos\Prevencines%20programos%20ataskai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artotojas\Desktop\Prevencin&#279;s%20programos\Prevencines%20programos%20ataskai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26"/>
  <c:chart>
    <c:plotArea>
      <c:layout>
        <c:manualLayout>
          <c:layoutTarget val="inner"/>
          <c:xMode val="edge"/>
          <c:yMode val="edge"/>
          <c:x val="0.25199752628324057"/>
          <c:y val="1.240895183959996E-3"/>
          <c:w val="0.62865323899729952"/>
          <c:h val="0.88927301247107482"/>
        </c:manualLayout>
      </c:layout>
      <c:barChart>
        <c:barDir val="bar"/>
        <c:grouping val="clustered"/>
        <c:ser>
          <c:idx val="0"/>
          <c:order val="0"/>
          <c:tx>
            <c:strRef>
              <c:f>'širdies ir krajagyslių'!$C$13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766004415011037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324503311258278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7660044150110375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2.6490066225165646E-2"/>
                </c:manualLayout>
              </c:layout>
              <c:showVal val="1"/>
            </c:dLbl>
            <c:dLbl>
              <c:idx val="5"/>
              <c:layout>
                <c:manualLayout>
                  <c:x val="-2.4154589371980653E-3"/>
                  <c:y val="1.7660044150110375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1.3245033112582781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1.7660044150110375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1.7660044150110375E-2"/>
                </c:manualLayout>
              </c:layout>
              <c:showVal val="1"/>
            </c:dLbl>
            <c:dLbl>
              <c:idx val="10"/>
              <c:layout>
                <c:manualLayout>
                  <c:x val="-8.8565804577530737E-17"/>
                  <c:y val="1.7660044150110375E-2"/>
                </c:manualLayout>
              </c:layout>
              <c:showVal val="1"/>
            </c:dLbl>
            <c:dLbl>
              <c:idx val="11"/>
              <c:layout>
                <c:manualLayout>
                  <c:x val="-8.8565804577530737E-17"/>
                  <c:y val="2.207505518763799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'širdies ir krajagyslių'!$D$12:$P$12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'širdies ir krajagyslių'!$D$13:$P$13</c:f>
              <c:numCache>
                <c:formatCode>General</c:formatCode>
                <c:ptCount val="13"/>
                <c:pt idx="0">
                  <c:v>34.47</c:v>
                </c:pt>
                <c:pt idx="1">
                  <c:v>23.610000000000024</c:v>
                </c:pt>
                <c:pt idx="2">
                  <c:v>14.79</c:v>
                </c:pt>
                <c:pt idx="3">
                  <c:v>20.43</c:v>
                </c:pt>
                <c:pt idx="4">
                  <c:v>29.419999999999987</c:v>
                </c:pt>
                <c:pt idx="5">
                  <c:v>28.24</c:v>
                </c:pt>
                <c:pt idx="6">
                  <c:v>32.090000000000003</c:v>
                </c:pt>
                <c:pt idx="7">
                  <c:v>24.85</c:v>
                </c:pt>
                <c:pt idx="8">
                  <c:v>22.259999999999987</c:v>
                </c:pt>
                <c:pt idx="9">
                  <c:v>23.03</c:v>
                </c:pt>
                <c:pt idx="10">
                  <c:v>39.410000000000004</c:v>
                </c:pt>
                <c:pt idx="11">
                  <c:v>48.42</c:v>
                </c:pt>
                <c:pt idx="12">
                  <c:v>36.78</c:v>
                </c:pt>
              </c:numCache>
            </c:numRef>
          </c:val>
        </c:ser>
        <c:ser>
          <c:idx val="1"/>
          <c:order val="1"/>
          <c:tx>
            <c:strRef>
              <c:f>'širdies ir krajagyslių'!$C$14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7"/>
              <c:layout>
                <c:manualLayout>
                  <c:x val="-2.4464831804281344E-3"/>
                  <c:y val="-1.392515230635336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'širdies ir krajagyslių'!$D$12:$P$12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'širdies ir krajagyslių'!$D$14:$P$14</c:f>
              <c:numCache>
                <c:formatCode>General</c:formatCode>
                <c:ptCount val="13"/>
                <c:pt idx="0">
                  <c:v>45.57</c:v>
                </c:pt>
                <c:pt idx="1">
                  <c:v>30.35</c:v>
                </c:pt>
                <c:pt idx="2">
                  <c:v>22.85</c:v>
                </c:pt>
                <c:pt idx="3">
                  <c:v>25.12</c:v>
                </c:pt>
                <c:pt idx="4">
                  <c:v>36.480000000000004</c:v>
                </c:pt>
                <c:pt idx="5">
                  <c:v>33.800000000000004</c:v>
                </c:pt>
                <c:pt idx="6">
                  <c:v>35.050000000000004</c:v>
                </c:pt>
                <c:pt idx="7">
                  <c:v>27.12</c:v>
                </c:pt>
                <c:pt idx="8">
                  <c:v>30.610000000000024</c:v>
                </c:pt>
                <c:pt idx="9">
                  <c:v>31.52</c:v>
                </c:pt>
                <c:pt idx="10">
                  <c:v>44.190000000000012</c:v>
                </c:pt>
                <c:pt idx="11">
                  <c:v>56.83</c:v>
                </c:pt>
                <c:pt idx="12">
                  <c:v>44.120000000000012</c:v>
                </c:pt>
              </c:numCache>
            </c:numRef>
          </c:val>
        </c:ser>
        <c:axId val="86485248"/>
        <c:axId val="86503424"/>
      </c:barChart>
      <c:catAx>
        <c:axId val="86485248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86503424"/>
        <c:crosses val="autoZero"/>
        <c:auto val="1"/>
        <c:lblAlgn val="ctr"/>
        <c:lblOffset val="100"/>
      </c:catAx>
      <c:valAx>
        <c:axId val="8650342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lt-LT" b="1">
                    <a:latin typeface="Times New Roman" pitchFamily="18" charset="0"/>
                    <a:cs typeface="Times New Roman" pitchFamily="18" charset="0"/>
                  </a:rPr>
                  <a:t>Proc.</a:t>
                </a:r>
              </a:p>
            </c:rich>
          </c:tx>
          <c:layout>
            <c:manualLayout>
              <c:xMode val="edge"/>
              <c:yMode val="edge"/>
              <c:x val="0.7972726785775156"/>
              <c:y val="0.95461658841940533"/>
            </c:manualLayout>
          </c:layout>
        </c:title>
        <c:numFmt formatCode="General" sourceLinked="1"/>
        <c:tickLblPos val="nextTo"/>
        <c:crossAx val="86485248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lt-LT"/>
        </a:p>
      </c:txPr>
    </c:legend>
    <c:plotVisOnly val="1"/>
  </c:chart>
  <c:spPr>
    <a:ln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26"/>
  <c:chart>
    <c:view3D>
      <c:rAngAx val="1"/>
    </c:view3D>
    <c:plotArea>
      <c:layout>
        <c:manualLayout>
          <c:layoutTarget val="inner"/>
          <c:xMode val="edge"/>
          <c:yMode val="edge"/>
          <c:x val="0.1136272965879265"/>
          <c:y val="5.1400554097404488E-2"/>
          <c:w val="0.6686975122874067"/>
          <c:h val="0.81258840736510984"/>
        </c:manualLayout>
      </c:layout>
      <c:bar3DChart>
        <c:barDir val="col"/>
        <c:grouping val="clustered"/>
        <c:ser>
          <c:idx val="0"/>
          <c:order val="0"/>
          <c:tx>
            <c:strRef>
              <c:f>'širdies ir krajagyslių'!$D$40</c:f>
              <c:strCache>
                <c:ptCount val="1"/>
                <c:pt idx="0">
                  <c:v>Raseinių r. sav. 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numRef>
              <c:f>'širdies ir krajagyslių'!$C$41:$C$44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'širdies ir krajagyslių'!$D$41:$D$44</c:f>
              <c:numCache>
                <c:formatCode>General</c:formatCode>
                <c:ptCount val="4"/>
                <c:pt idx="0">
                  <c:v>17.110000000000024</c:v>
                </c:pt>
                <c:pt idx="1">
                  <c:v>21.73</c:v>
                </c:pt>
                <c:pt idx="2">
                  <c:v>24.85</c:v>
                </c:pt>
                <c:pt idx="3">
                  <c:v>27.12</c:v>
                </c:pt>
              </c:numCache>
            </c:numRef>
          </c:val>
        </c:ser>
        <c:ser>
          <c:idx val="1"/>
          <c:order val="1"/>
          <c:tx>
            <c:strRef>
              <c:f>'širdies ir krajagyslių'!$E$40</c:f>
              <c:strCache>
                <c:ptCount val="1"/>
                <c:pt idx="0">
                  <c:v>Kauno apskritis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numRef>
              <c:f>'širdies ir krajagyslių'!$C$41:$C$44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'širdies ir krajagyslių'!$E$41:$E$44</c:f>
              <c:numCache>
                <c:formatCode>General</c:formatCode>
                <c:ptCount val="4"/>
                <c:pt idx="0">
                  <c:v>23.88</c:v>
                </c:pt>
                <c:pt idx="1">
                  <c:v>28.27</c:v>
                </c:pt>
                <c:pt idx="2">
                  <c:v>28.49</c:v>
                </c:pt>
                <c:pt idx="3">
                  <c:v>34.94</c:v>
                </c:pt>
              </c:numCache>
            </c:numRef>
          </c:val>
        </c:ser>
        <c:shape val="box"/>
        <c:axId val="86525440"/>
        <c:axId val="86526976"/>
        <c:axId val="0"/>
      </c:bar3DChart>
      <c:catAx>
        <c:axId val="865254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86526976"/>
        <c:crosses val="autoZero"/>
        <c:auto val="1"/>
        <c:lblAlgn val="ctr"/>
        <c:lblOffset val="100"/>
      </c:catAx>
      <c:valAx>
        <c:axId val="8652697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Proc.</a:t>
                </a:r>
              </a:p>
            </c:rich>
          </c:tx>
          <c:layout>
            <c:manualLayout>
              <c:xMode val="edge"/>
              <c:yMode val="edge"/>
              <c:x val="4.0141951006124235E-2"/>
              <c:y val="2.8716827063283781E-2"/>
            </c:manualLayout>
          </c:layout>
        </c:title>
        <c:numFmt formatCode="General" sourceLinked="1"/>
        <c:tickLblPos val="nextTo"/>
        <c:crossAx val="86525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86811023622071"/>
          <c:y val="0.40054056220071732"/>
          <c:w val="0.22535411198600172"/>
          <c:h val="0.18891747310212278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lt-LT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D8C7-A5A7-422C-BD9E-B54945E8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Asus1</cp:lastModifiedBy>
  <cp:revision>2</cp:revision>
  <dcterms:created xsi:type="dcterms:W3CDTF">2017-03-01T09:47:00Z</dcterms:created>
  <dcterms:modified xsi:type="dcterms:W3CDTF">2017-03-01T09:47:00Z</dcterms:modified>
</cp:coreProperties>
</file>